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7C8B" w14:textId="38170EEA" w:rsidR="0015473F" w:rsidRDefault="0015473F" w:rsidP="0015473F">
      <w:pPr>
        <w:keepNext/>
        <w:keepLines/>
        <w:spacing w:after="0" w:line="360" w:lineRule="auto"/>
        <w:jc w:val="both"/>
        <w:rPr>
          <w:rFonts w:ascii="Arial" w:hAnsi="Arial" w:cs="Arial"/>
          <w:color w:val="000000"/>
        </w:rPr>
      </w:pPr>
      <w:r>
        <w:rPr>
          <w:rFonts w:ascii="Arial" w:hAnsi="Arial" w:cs="Arial"/>
          <w:color w:val="000000"/>
        </w:rPr>
        <w:t xml:space="preserve">Navigator dąży do stosowania w jak najszerszym zakresie wskazówek i zaleceń określonych w </w:t>
      </w:r>
      <w:r w:rsidR="00955584">
        <w:rPr>
          <w:rFonts w:ascii="Arial" w:hAnsi="Arial" w:cs="Arial"/>
          <w:color w:val="000000"/>
        </w:rPr>
        <w:t>„</w:t>
      </w:r>
      <w:r w:rsidR="00955584" w:rsidRPr="00413C42">
        <w:rPr>
          <w:rFonts w:ascii="Arial" w:hAnsi="Arial" w:cs="Arial"/>
          <w:color w:val="000000"/>
        </w:rPr>
        <w:t>Zasad</w:t>
      </w:r>
      <w:r w:rsidR="00955584">
        <w:rPr>
          <w:rFonts w:ascii="Arial" w:hAnsi="Arial" w:cs="Arial"/>
          <w:color w:val="000000"/>
        </w:rPr>
        <w:t>ach</w:t>
      </w:r>
      <w:r w:rsidR="00955584" w:rsidRPr="00413C42">
        <w:rPr>
          <w:rFonts w:ascii="Arial" w:hAnsi="Arial" w:cs="Arial"/>
          <w:color w:val="000000"/>
        </w:rPr>
        <w:t xml:space="preserve"> Ładu Korporacyjnego dla Instytucji Nadzorowanych” </w:t>
      </w:r>
      <w:r w:rsidR="00955584">
        <w:rPr>
          <w:rFonts w:ascii="Arial" w:hAnsi="Arial" w:cs="Arial"/>
          <w:color w:val="000000"/>
        </w:rPr>
        <w:t xml:space="preserve">[Zasady] </w:t>
      </w:r>
      <w:r w:rsidR="00955584" w:rsidRPr="00413C42">
        <w:rPr>
          <w:rFonts w:ascii="Arial" w:hAnsi="Arial" w:cs="Arial"/>
          <w:color w:val="000000"/>
        </w:rPr>
        <w:t>przyjęt</w:t>
      </w:r>
      <w:r w:rsidR="00955584">
        <w:rPr>
          <w:rFonts w:ascii="Arial" w:hAnsi="Arial" w:cs="Arial"/>
          <w:color w:val="000000"/>
        </w:rPr>
        <w:t>ych</w:t>
      </w:r>
      <w:r w:rsidR="00955584" w:rsidRPr="00413C42">
        <w:rPr>
          <w:rFonts w:ascii="Arial" w:hAnsi="Arial" w:cs="Arial"/>
          <w:color w:val="000000"/>
        </w:rPr>
        <w:t xml:space="preserve"> uchwałą Komisji Nadzoru Finansowego </w:t>
      </w:r>
      <w:r w:rsidR="00955584">
        <w:rPr>
          <w:rFonts w:ascii="Arial" w:hAnsi="Arial" w:cs="Arial"/>
          <w:color w:val="000000"/>
        </w:rPr>
        <w:t xml:space="preserve">[KNF] </w:t>
      </w:r>
      <w:r w:rsidR="00955584" w:rsidRPr="00413C42">
        <w:rPr>
          <w:rFonts w:ascii="Arial" w:hAnsi="Arial" w:cs="Arial"/>
          <w:color w:val="000000"/>
        </w:rPr>
        <w:t>z dnia 22 lipca 2014 r.</w:t>
      </w:r>
      <w:r w:rsidR="00955584">
        <w:rPr>
          <w:rFonts w:ascii="Arial" w:hAnsi="Arial" w:cs="Arial"/>
          <w:color w:val="000000"/>
        </w:rPr>
        <w:t xml:space="preserve"> (Dziennik Urzędowy KNF z dnia 30.10.2014 r., poz. 17), </w:t>
      </w:r>
      <w:r w:rsidR="00955584" w:rsidRPr="00413C42">
        <w:rPr>
          <w:rFonts w:ascii="Arial" w:hAnsi="Arial" w:cs="Arial"/>
          <w:color w:val="000000"/>
        </w:rPr>
        <w:t>obowiązując</w:t>
      </w:r>
      <w:r w:rsidR="00955584">
        <w:rPr>
          <w:rFonts w:ascii="Arial" w:hAnsi="Arial" w:cs="Arial"/>
          <w:color w:val="000000"/>
        </w:rPr>
        <w:t>ych</w:t>
      </w:r>
      <w:r w:rsidR="00955584" w:rsidRPr="00413C42">
        <w:rPr>
          <w:rFonts w:ascii="Arial" w:hAnsi="Arial" w:cs="Arial"/>
          <w:color w:val="000000"/>
        </w:rPr>
        <w:t xml:space="preserve"> od dnia 1 stycznia 2015 r. </w:t>
      </w:r>
      <w:r w:rsidR="00955584">
        <w:rPr>
          <w:rFonts w:ascii="Arial" w:hAnsi="Arial" w:cs="Arial"/>
          <w:color w:val="000000"/>
        </w:rPr>
        <w:t>M</w:t>
      </w:r>
      <w:r>
        <w:rPr>
          <w:rFonts w:ascii="Arial" w:hAnsi="Arial" w:cs="Arial"/>
          <w:color w:val="000000"/>
        </w:rPr>
        <w:t xml:space="preserve">ając na względzie skalę, profil i zakres prowadzonej działalności </w:t>
      </w:r>
      <w:r w:rsidR="00955584">
        <w:rPr>
          <w:rFonts w:ascii="Arial" w:hAnsi="Arial" w:cs="Arial"/>
          <w:color w:val="000000"/>
        </w:rPr>
        <w:t xml:space="preserve">Domu Maklerskiego </w:t>
      </w:r>
      <w:r>
        <w:rPr>
          <w:rFonts w:ascii="Arial" w:hAnsi="Arial" w:cs="Arial"/>
          <w:color w:val="000000"/>
        </w:rPr>
        <w:t>Navigator</w:t>
      </w:r>
      <w:r w:rsidR="00955584">
        <w:rPr>
          <w:rFonts w:ascii="Arial" w:hAnsi="Arial" w:cs="Arial"/>
          <w:color w:val="000000"/>
        </w:rPr>
        <w:t xml:space="preserve"> S.A.</w:t>
      </w:r>
      <w:r>
        <w:rPr>
          <w:rFonts w:ascii="Arial" w:hAnsi="Arial" w:cs="Arial"/>
          <w:color w:val="000000"/>
        </w:rPr>
        <w:t xml:space="preserve">, a także </w:t>
      </w:r>
      <w:r w:rsidR="00955584">
        <w:rPr>
          <w:rFonts w:ascii="Arial" w:hAnsi="Arial" w:cs="Arial"/>
          <w:color w:val="000000"/>
        </w:rPr>
        <w:t xml:space="preserve">jego </w:t>
      </w:r>
      <w:r>
        <w:rPr>
          <w:rFonts w:ascii="Arial" w:hAnsi="Arial" w:cs="Arial"/>
          <w:color w:val="000000"/>
        </w:rPr>
        <w:t xml:space="preserve">strukturę właścicielską, </w:t>
      </w:r>
      <w:r w:rsidR="00955584">
        <w:rPr>
          <w:rFonts w:ascii="Arial" w:hAnsi="Arial" w:cs="Arial"/>
          <w:color w:val="000000"/>
        </w:rPr>
        <w:t xml:space="preserve">Dom Maklerski </w:t>
      </w:r>
      <w:r>
        <w:rPr>
          <w:rFonts w:ascii="Arial" w:hAnsi="Arial" w:cs="Arial"/>
          <w:color w:val="000000"/>
        </w:rPr>
        <w:t xml:space="preserve">Navigator </w:t>
      </w:r>
      <w:r w:rsidR="00955584">
        <w:rPr>
          <w:rFonts w:ascii="Arial" w:hAnsi="Arial" w:cs="Arial"/>
          <w:color w:val="000000"/>
        </w:rPr>
        <w:t xml:space="preserve">S.A. </w:t>
      </w:r>
      <w:r>
        <w:rPr>
          <w:rFonts w:ascii="Arial" w:hAnsi="Arial" w:cs="Arial"/>
          <w:color w:val="000000"/>
        </w:rPr>
        <w:t xml:space="preserve">zrezygnował z wdrożenia </w:t>
      </w:r>
      <w:r w:rsidR="00955584">
        <w:rPr>
          <w:rFonts w:ascii="Arial" w:hAnsi="Arial" w:cs="Arial"/>
          <w:color w:val="000000"/>
        </w:rPr>
        <w:t xml:space="preserve">poniższych </w:t>
      </w:r>
      <w:r>
        <w:rPr>
          <w:rFonts w:ascii="Arial" w:hAnsi="Arial" w:cs="Arial"/>
          <w:color w:val="000000"/>
        </w:rPr>
        <w:t>rekomendacji w oparciu o zasadę proporcjonalności, na co szczegółowo wskazano poniżej wraz z uzasadnieniem danego stanowiska.</w:t>
      </w:r>
    </w:p>
    <w:p w14:paraId="5778E1F9" w14:textId="77777777" w:rsidR="0015473F" w:rsidRDefault="0015473F" w:rsidP="0015473F">
      <w:pPr>
        <w:keepNext/>
        <w:keepLines/>
        <w:spacing w:after="0" w:line="360" w:lineRule="auto"/>
        <w:jc w:val="both"/>
        <w:rPr>
          <w:rFonts w:ascii="Arial" w:hAnsi="Arial" w:cs="Arial"/>
          <w:color w:val="000000"/>
        </w:rPr>
      </w:pPr>
    </w:p>
    <w:p w14:paraId="5381E280" w14:textId="0A6DF9B6" w:rsidR="0015473F" w:rsidRDefault="0015473F" w:rsidP="0015473F">
      <w:pPr>
        <w:pStyle w:val="Akapitzlist"/>
        <w:keepNext/>
        <w:keepLines/>
        <w:numPr>
          <w:ilvl w:val="0"/>
          <w:numId w:val="1"/>
        </w:numPr>
        <w:spacing w:after="0" w:line="360" w:lineRule="auto"/>
        <w:jc w:val="both"/>
        <w:rPr>
          <w:rFonts w:ascii="Arial" w:hAnsi="Arial" w:cs="Arial"/>
          <w:b/>
          <w:color w:val="000000"/>
        </w:rPr>
      </w:pPr>
      <w:r w:rsidRPr="00413C42">
        <w:rPr>
          <w:rFonts w:ascii="Arial" w:hAnsi="Arial" w:cs="Arial"/>
          <w:b/>
          <w:color w:val="000000"/>
        </w:rPr>
        <w:t xml:space="preserve">Przyjęcie do stosowania Zasad oraz wyłączenia ze stosowania </w:t>
      </w:r>
      <w:r>
        <w:rPr>
          <w:rFonts w:ascii="Arial" w:hAnsi="Arial" w:cs="Arial"/>
          <w:b/>
          <w:color w:val="000000"/>
        </w:rPr>
        <w:t xml:space="preserve">Zasad </w:t>
      </w:r>
      <w:r w:rsidR="00955584">
        <w:rPr>
          <w:rFonts w:ascii="Arial" w:hAnsi="Arial" w:cs="Arial"/>
          <w:b/>
          <w:color w:val="000000"/>
        </w:rPr>
        <w:br/>
        <w:t xml:space="preserve">Domu Maklerskim </w:t>
      </w:r>
      <w:r w:rsidRPr="00413C42">
        <w:rPr>
          <w:rFonts w:ascii="Arial" w:hAnsi="Arial" w:cs="Arial"/>
          <w:b/>
          <w:color w:val="000000"/>
        </w:rPr>
        <w:t>Navigator</w:t>
      </w:r>
    </w:p>
    <w:p w14:paraId="38DB288F" w14:textId="77777777" w:rsidR="0015473F" w:rsidRDefault="0015473F" w:rsidP="0015473F">
      <w:pPr>
        <w:keepNext/>
        <w:keepLines/>
        <w:spacing w:after="0" w:line="360" w:lineRule="auto"/>
        <w:jc w:val="both"/>
        <w:rPr>
          <w:rFonts w:ascii="Arial" w:hAnsi="Arial" w:cs="Arial"/>
          <w:b/>
          <w:color w:val="000000"/>
        </w:rPr>
      </w:pPr>
    </w:p>
    <w:p w14:paraId="4AAFCA8B" w14:textId="77777777" w:rsidR="0015473F" w:rsidRDefault="0015473F" w:rsidP="0015473F">
      <w:pPr>
        <w:keepNext/>
        <w:keepLines/>
        <w:spacing w:after="0" w:line="360" w:lineRule="auto"/>
        <w:jc w:val="both"/>
        <w:rPr>
          <w:rFonts w:ascii="Arial" w:hAnsi="Arial" w:cs="Arial"/>
          <w:color w:val="000000"/>
        </w:rPr>
      </w:pPr>
      <w:r>
        <w:rPr>
          <w:rFonts w:ascii="Arial" w:hAnsi="Arial" w:cs="Arial"/>
          <w:color w:val="000000"/>
        </w:rPr>
        <w:t xml:space="preserve">Decyzja o stosowaniu przez Navigator Zasad została podjęta przez Zarząd i Radę Nadzorczą z dniem 1 stycznia 2015 r., </w:t>
      </w:r>
      <w:r w:rsidRPr="00413C42">
        <w:rPr>
          <w:rFonts w:ascii="Arial" w:hAnsi="Arial" w:cs="Arial"/>
          <w:color w:val="000000"/>
          <w:u w:val="single"/>
        </w:rPr>
        <w:t>z wyłączeniem ze stosowania</w:t>
      </w:r>
      <w:r>
        <w:rPr>
          <w:rFonts w:ascii="Arial" w:hAnsi="Arial" w:cs="Arial"/>
          <w:color w:val="000000"/>
        </w:rPr>
        <w:t>:</w:t>
      </w:r>
    </w:p>
    <w:p w14:paraId="54FA131B" w14:textId="77777777" w:rsidR="0015473F" w:rsidRPr="00413C42" w:rsidRDefault="0015473F" w:rsidP="0015473F">
      <w:pPr>
        <w:keepNext/>
        <w:keepLines/>
        <w:spacing w:after="0" w:line="360" w:lineRule="auto"/>
        <w:jc w:val="both"/>
        <w:rPr>
          <w:rFonts w:ascii="Arial" w:hAnsi="Arial" w:cs="Arial"/>
          <w:color w:val="000000"/>
          <w:sz w:val="10"/>
          <w:szCs w:val="10"/>
        </w:rPr>
      </w:pPr>
    </w:p>
    <w:p w14:paraId="18BBE022" w14:textId="382AFCFF" w:rsidR="0015473F" w:rsidRPr="00413C42" w:rsidRDefault="0015473F" w:rsidP="0015473F">
      <w:pPr>
        <w:pStyle w:val="Akapitzlist"/>
        <w:keepNext/>
        <w:keepLines/>
        <w:numPr>
          <w:ilvl w:val="0"/>
          <w:numId w:val="2"/>
        </w:numPr>
        <w:spacing w:after="0" w:line="360" w:lineRule="auto"/>
        <w:jc w:val="both"/>
        <w:rPr>
          <w:rFonts w:ascii="Arial" w:hAnsi="Arial" w:cs="Arial"/>
          <w:color w:val="000000"/>
        </w:rPr>
      </w:pPr>
      <w:r>
        <w:rPr>
          <w:rFonts w:ascii="Arial" w:hAnsi="Arial" w:cs="Arial"/>
          <w:color w:val="000000"/>
          <w:u w:val="single"/>
        </w:rPr>
        <w:t xml:space="preserve">zasad, w zakresie w jakim dotyczą wielu udziałowców (akcjonariuszy) a także zasady określonej w </w:t>
      </w:r>
      <w:r w:rsidRPr="00AC05F7">
        <w:rPr>
          <w:rFonts w:ascii="Arial" w:hAnsi="Arial" w:cs="Arial"/>
          <w:color w:val="000000"/>
          <w:u w:val="single"/>
        </w:rPr>
        <w:t>§</w:t>
      </w:r>
      <w:r>
        <w:rPr>
          <w:rFonts w:ascii="Arial" w:hAnsi="Arial" w:cs="Arial"/>
          <w:color w:val="000000"/>
          <w:u w:val="single"/>
        </w:rPr>
        <w:t xml:space="preserve"> 8 ust. 4</w:t>
      </w:r>
      <w:r w:rsidRPr="00413C42">
        <w:rPr>
          <w:rFonts w:ascii="Arial" w:hAnsi="Arial" w:cs="Arial"/>
          <w:color w:val="000000"/>
        </w:rPr>
        <w:t xml:space="preserve"> – tj.: „</w:t>
      </w:r>
      <w:r w:rsidRPr="00413C42">
        <w:rPr>
          <w:rFonts w:ascii="Arial" w:hAnsi="Arial" w:cs="Arial"/>
          <w:i/>
          <w:color w:val="000000"/>
        </w:rPr>
        <w:t xml:space="preserve">Instytucja nadzorowana, gdy jest to uzasadnione liczbą udziałowców, powinna dążyć do ułatwiania udziału wszystkim udziałowcom </w:t>
      </w:r>
      <w:r w:rsidR="002A1794">
        <w:rPr>
          <w:rFonts w:ascii="Arial" w:hAnsi="Arial" w:cs="Arial"/>
          <w:i/>
          <w:color w:val="000000"/>
        </w:rPr>
        <w:br/>
      </w:r>
      <w:r w:rsidRPr="00413C42">
        <w:rPr>
          <w:rFonts w:ascii="Arial" w:hAnsi="Arial" w:cs="Arial"/>
          <w:i/>
          <w:color w:val="000000"/>
        </w:rPr>
        <w:t>w zgromadzeniu organu stanowiącego instytucji nadzorowanej, między innymi poprzez zapewnienie możliwości elektronicznego aktywnego udziału w posiedzeniach organu stanowiącego.</w:t>
      </w:r>
      <w:r>
        <w:rPr>
          <w:rFonts w:ascii="Arial" w:hAnsi="Arial" w:cs="Arial"/>
          <w:color w:val="000000"/>
        </w:rPr>
        <w:t>”</w:t>
      </w:r>
    </w:p>
    <w:p w14:paraId="7A922C59"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u w:val="single"/>
        </w:rPr>
      </w:pPr>
    </w:p>
    <w:p w14:paraId="54BC54C8"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u w:val="single"/>
        </w:rPr>
      </w:pPr>
      <w:r w:rsidRPr="00AC05F7">
        <w:rPr>
          <w:rFonts w:ascii="Arial" w:hAnsi="Arial" w:cs="Arial"/>
          <w:color w:val="000000"/>
          <w:u w:val="single"/>
        </w:rPr>
        <w:t>Uzasadnienie</w:t>
      </w:r>
      <w:r>
        <w:rPr>
          <w:rFonts w:ascii="Arial" w:hAnsi="Arial" w:cs="Arial"/>
          <w:color w:val="000000"/>
        </w:rPr>
        <w:t>: uchylenie się od wprowadzenia powyższych zasad podyktowane jest faktem, iż jednym udziałowcem (akcjonariuszem) Domu Maklerskiego Navigator S.A. jest Navigator Capital S.A.</w:t>
      </w:r>
    </w:p>
    <w:p w14:paraId="580D5FA3"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rPr>
      </w:pPr>
    </w:p>
    <w:p w14:paraId="141AC809" w14:textId="77777777" w:rsidR="0015473F" w:rsidRDefault="0015473F" w:rsidP="0015473F">
      <w:pPr>
        <w:pStyle w:val="Akapitzlist"/>
        <w:keepNext/>
        <w:keepLines/>
        <w:numPr>
          <w:ilvl w:val="0"/>
          <w:numId w:val="2"/>
        </w:numPr>
        <w:spacing w:after="0" w:line="360" w:lineRule="auto"/>
        <w:jc w:val="both"/>
        <w:rPr>
          <w:rFonts w:ascii="Arial" w:hAnsi="Arial" w:cs="Arial"/>
          <w:color w:val="000000"/>
        </w:rPr>
      </w:pPr>
      <w:r w:rsidRPr="00413C42">
        <w:rPr>
          <w:rFonts w:ascii="Arial" w:hAnsi="Arial" w:cs="Arial"/>
          <w:color w:val="000000"/>
          <w:u w:val="single"/>
        </w:rPr>
        <w:t>zasady określonej w § 9 ust. 2</w:t>
      </w:r>
      <w:r>
        <w:rPr>
          <w:rFonts w:ascii="Arial" w:hAnsi="Arial" w:cs="Arial"/>
          <w:color w:val="000000"/>
        </w:rPr>
        <w:t xml:space="preserve"> tj.: „</w:t>
      </w:r>
      <w:r w:rsidRPr="00413C42">
        <w:rPr>
          <w:rFonts w:ascii="Arial" w:hAnsi="Arial" w:cs="Arial"/>
          <w:i/>
          <w:color w:val="000000"/>
        </w:rPr>
        <w:t>Udziałowcy mogą wpływać na funkcjonowanie instytucji nadzorowanej wyłącznie poprzez decyzje organu stanowiącego nie naruszając kompetencji pozostałych organów. Nieuprawnione wywieranie wpływu na organ zarządzający lub nadzorujący powinno zostać zgłoszone Komisji Nadzoru Finansowego.</w:t>
      </w:r>
      <w:r>
        <w:rPr>
          <w:rFonts w:ascii="Arial" w:hAnsi="Arial" w:cs="Arial"/>
          <w:color w:val="000000"/>
        </w:rPr>
        <w:t>”</w:t>
      </w:r>
    </w:p>
    <w:p w14:paraId="6278B03F"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rPr>
      </w:pPr>
    </w:p>
    <w:p w14:paraId="4B0E5CD1" w14:textId="77777777" w:rsidR="0015473F" w:rsidRDefault="0015473F" w:rsidP="0015473F">
      <w:pPr>
        <w:pStyle w:val="Akapitzlist"/>
        <w:keepNext/>
        <w:keepLines/>
        <w:spacing w:after="0" w:line="360" w:lineRule="auto"/>
        <w:jc w:val="both"/>
        <w:rPr>
          <w:rFonts w:ascii="Arial" w:hAnsi="Arial" w:cs="Arial"/>
          <w:color w:val="000000"/>
        </w:rPr>
      </w:pPr>
      <w:r w:rsidRPr="00413C42">
        <w:rPr>
          <w:rFonts w:ascii="Arial" w:hAnsi="Arial" w:cs="Arial"/>
          <w:color w:val="000000"/>
          <w:u w:val="single"/>
        </w:rPr>
        <w:t>Uzasadnienie</w:t>
      </w:r>
      <w:r>
        <w:rPr>
          <w:rFonts w:ascii="Arial" w:hAnsi="Arial" w:cs="Arial"/>
          <w:color w:val="000000"/>
        </w:rPr>
        <w:t>: uchylenie się od wprowadzenia powyższej zasady podyktowane jest faktem, iż Prezes Zarządu Domu Maklerskiego Navigator S.A. jest jednocześnie Prezesem podmiotu dominującego (tj. Navigator Capital S.A.) będącego 100% właścicielem Domu Maklerskiego Navigator S.A.</w:t>
      </w:r>
    </w:p>
    <w:p w14:paraId="010BA867"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rPr>
      </w:pPr>
    </w:p>
    <w:p w14:paraId="37482F2A" w14:textId="77777777" w:rsidR="0015473F" w:rsidRPr="00413C42" w:rsidRDefault="0015473F" w:rsidP="0015473F">
      <w:pPr>
        <w:pStyle w:val="Akapitzlist"/>
        <w:keepNext/>
        <w:keepLines/>
        <w:numPr>
          <w:ilvl w:val="0"/>
          <w:numId w:val="2"/>
        </w:numPr>
        <w:spacing w:after="0" w:line="360" w:lineRule="auto"/>
        <w:jc w:val="both"/>
        <w:rPr>
          <w:rFonts w:ascii="Arial" w:hAnsi="Arial" w:cs="Arial"/>
          <w:color w:val="000000"/>
          <w:u w:val="single"/>
        </w:rPr>
      </w:pPr>
      <w:r>
        <w:rPr>
          <w:rFonts w:ascii="Arial" w:hAnsi="Arial" w:cs="Arial"/>
          <w:color w:val="000000"/>
          <w:u w:val="single"/>
        </w:rPr>
        <w:lastRenderedPageBreak/>
        <w:t xml:space="preserve">zasady określonej w </w:t>
      </w:r>
      <w:r w:rsidRPr="00AC05F7">
        <w:rPr>
          <w:rFonts w:ascii="Arial" w:hAnsi="Arial" w:cs="Arial"/>
          <w:color w:val="000000"/>
          <w:u w:val="single"/>
        </w:rPr>
        <w:t>§</w:t>
      </w:r>
      <w:r>
        <w:rPr>
          <w:rFonts w:ascii="Arial" w:hAnsi="Arial" w:cs="Arial"/>
          <w:color w:val="000000"/>
          <w:u w:val="single"/>
        </w:rPr>
        <w:t xml:space="preserve"> 10 ust. 1</w:t>
      </w:r>
      <w:r w:rsidRPr="00413C42">
        <w:rPr>
          <w:rFonts w:ascii="Arial" w:hAnsi="Arial" w:cs="Arial"/>
          <w:color w:val="000000"/>
        </w:rPr>
        <w:t xml:space="preserve"> tj.: </w:t>
      </w:r>
      <w:r>
        <w:rPr>
          <w:rFonts w:ascii="Arial" w:hAnsi="Arial" w:cs="Arial"/>
          <w:color w:val="000000"/>
        </w:rPr>
        <w:t>„</w:t>
      </w:r>
      <w:r w:rsidRPr="00413C42">
        <w:rPr>
          <w:rFonts w:ascii="Arial" w:hAnsi="Arial" w:cs="Arial"/>
          <w:i/>
          <w:color w:val="000000"/>
        </w:rPr>
        <w:t>Udziałowcy nie mogą ingerować w sposób sprawowania zarządu, w tym prowadzenie spraw przez organ zarządzający instytucji nadzorowanej.</w:t>
      </w:r>
      <w:r>
        <w:rPr>
          <w:rFonts w:ascii="Arial" w:hAnsi="Arial" w:cs="Arial"/>
          <w:color w:val="000000"/>
        </w:rPr>
        <w:t>”</w:t>
      </w:r>
    </w:p>
    <w:p w14:paraId="67463D7E" w14:textId="77777777" w:rsidR="0015473F" w:rsidRPr="00413C42" w:rsidRDefault="0015473F" w:rsidP="0015473F">
      <w:pPr>
        <w:keepNext/>
        <w:keepLines/>
        <w:spacing w:after="0" w:line="360" w:lineRule="auto"/>
        <w:ind w:left="357"/>
        <w:jc w:val="both"/>
        <w:rPr>
          <w:rFonts w:ascii="Arial" w:hAnsi="Arial" w:cs="Arial"/>
          <w:color w:val="000000"/>
          <w:sz w:val="10"/>
          <w:szCs w:val="10"/>
          <w:u w:val="single"/>
        </w:rPr>
      </w:pPr>
    </w:p>
    <w:p w14:paraId="0CB1EAE9" w14:textId="77777777" w:rsidR="0015473F" w:rsidRDefault="0015473F" w:rsidP="0015473F">
      <w:pPr>
        <w:pStyle w:val="Akapitzlist"/>
        <w:keepNext/>
        <w:keepLines/>
        <w:spacing w:after="0" w:line="360" w:lineRule="auto"/>
        <w:jc w:val="both"/>
        <w:rPr>
          <w:rFonts w:ascii="Arial" w:hAnsi="Arial" w:cs="Arial"/>
          <w:color w:val="000000"/>
        </w:rPr>
      </w:pPr>
      <w:r>
        <w:rPr>
          <w:rFonts w:ascii="Arial" w:hAnsi="Arial" w:cs="Arial"/>
          <w:color w:val="000000"/>
          <w:u w:val="single"/>
        </w:rPr>
        <w:t>Uzasadnienie:</w:t>
      </w:r>
      <w:r>
        <w:rPr>
          <w:rFonts w:ascii="Arial" w:hAnsi="Arial" w:cs="Arial"/>
          <w:color w:val="000000"/>
        </w:rPr>
        <w:t xml:space="preserve"> uchylenie się od wprowadzenia powyższej zasady podyktowane jest faktem, iż Prezes Zarządu Domu Maklerskiego Navigator S.A. jest jednocześnie Prezesem podmiotu dominującego (tj. Navigator Capital S.A.) będącego 100% właścicielem Domu Maklerskiego Navigator S.A.</w:t>
      </w:r>
    </w:p>
    <w:p w14:paraId="208DA1D9" w14:textId="77777777" w:rsidR="0015473F" w:rsidRPr="00413C42" w:rsidRDefault="0015473F" w:rsidP="0015473F">
      <w:pPr>
        <w:pStyle w:val="Akapitzlist"/>
        <w:keepNext/>
        <w:keepLines/>
        <w:numPr>
          <w:ilvl w:val="0"/>
          <w:numId w:val="2"/>
        </w:numPr>
        <w:spacing w:after="0" w:line="360" w:lineRule="auto"/>
        <w:jc w:val="both"/>
        <w:rPr>
          <w:rFonts w:ascii="Arial" w:hAnsi="Arial" w:cs="Arial"/>
          <w:color w:val="000000"/>
          <w:u w:val="single"/>
        </w:rPr>
      </w:pPr>
      <w:r>
        <w:rPr>
          <w:rFonts w:ascii="Arial" w:hAnsi="Arial" w:cs="Arial"/>
          <w:color w:val="000000"/>
          <w:u w:val="single"/>
        </w:rPr>
        <w:t xml:space="preserve">zasady określonej w </w:t>
      </w:r>
      <w:r w:rsidRPr="00AC05F7">
        <w:rPr>
          <w:rFonts w:ascii="Arial" w:hAnsi="Arial" w:cs="Arial"/>
          <w:color w:val="000000"/>
          <w:u w:val="single"/>
        </w:rPr>
        <w:t>§</w:t>
      </w:r>
      <w:r>
        <w:rPr>
          <w:rFonts w:ascii="Arial" w:hAnsi="Arial" w:cs="Arial"/>
          <w:color w:val="000000"/>
          <w:u w:val="single"/>
        </w:rPr>
        <w:t xml:space="preserve"> 17 ust. 1</w:t>
      </w:r>
      <w:r w:rsidRPr="00413C42">
        <w:rPr>
          <w:rFonts w:ascii="Arial" w:hAnsi="Arial" w:cs="Arial"/>
          <w:color w:val="000000"/>
        </w:rPr>
        <w:t xml:space="preserve"> tj.: </w:t>
      </w:r>
      <w:r>
        <w:rPr>
          <w:rFonts w:ascii="Arial" w:hAnsi="Arial" w:cs="Arial"/>
          <w:color w:val="000000"/>
          <w:u w:val="single"/>
        </w:rPr>
        <w:t>„</w:t>
      </w:r>
      <w:r w:rsidRPr="00413C42">
        <w:rPr>
          <w:rFonts w:ascii="Arial" w:hAnsi="Arial" w:cs="Arial"/>
          <w:i/>
          <w:color w:val="000000"/>
        </w:rPr>
        <w:t>Pełnienie funkcji w organie zarządzającym powinno stanowić główny obszar aktywności zawodowej członka organu zarządzającego. Dodatkowa aktywność zawodowa członka organu zarządzającego poza instytucją nadzorowaną nie powinna prowadzić do takiego zaangażowania czasu i nakładu pracy, aby negatywnie wpływać na właściwe wykonywanie pełnionej funkcji przez tę osobę w organie zarządzającym instytucji nadzorowanej.</w:t>
      </w:r>
      <w:r>
        <w:rPr>
          <w:rFonts w:ascii="Arial" w:hAnsi="Arial" w:cs="Arial"/>
          <w:color w:val="000000"/>
        </w:rPr>
        <w:t>”</w:t>
      </w:r>
    </w:p>
    <w:p w14:paraId="7486B3F5"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u w:val="single"/>
        </w:rPr>
      </w:pPr>
    </w:p>
    <w:p w14:paraId="6EB2ABB2" w14:textId="6438937C" w:rsidR="0015473F" w:rsidRDefault="0015473F" w:rsidP="0015473F">
      <w:pPr>
        <w:pStyle w:val="Akapitzlist"/>
        <w:keepNext/>
        <w:keepLines/>
        <w:spacing w:after="0" w:line="360" w:lineRule="auto"/>
        <w:jc w:val="both"/>
        <w:rPr>
          <w:rFonts w:ascii="Arial" w:hAnsi="Arial" w:cs="Arial"/>
          <w:color w:val="000000"/>
        </w:rPr>
      </w:pPr>
      <w:r w:rsidRPr="00413C42">
        <w:rPr>
          <w:rFonts w:ascii="Arial" w:hAnsi="Arial" w:cs="Arial"/>
          <w:color w:val="000000"/>
          <w:u w:val="single"/>
        </w:rPr>
        <w:t>Uzasadnienie:</w:t>
      </w:r>
      <w:r w:rsidRPr="00413C42">
        <w:rPr>
          <w:rFonts w:ascii="Arial" w:hAnsi="Arial" w:cs="Arial"/>
          <w:color w:val="000000"/>
        </w:rPr>
        <w:t xml:space="preserve"> uchylenie się od wprowadzenia powyższej zasady podyktowane jest faktem, iż Prezes Zarządu Domu Maklerskiego Navigator S.A. jest jednocześnie Prezesem podmiotu dominującego (tj. Navigator Capital S.A.) będącego 100% właścicielem Domu Maklerskiego Navigator S.A.</w:t>
      </w:r>
      <w:r>
        <w:rPr>
          <w:rFonts w:ascii="Arial" w:hAnsi="Arial" w:cs="Arial"/>
          <w:color w:val="000000"/>
        </w:rPr>
        <w:t xml:space="preserve"> Fakt niestosowania zasady nie wpływa negatywnie na właściwe wykonywanie pełnionej funkcji przez tę osobę </w:t>
      </w:r>
      <w:r w:rsidR="002A1794">
        <w:rPr>
          <w:rFonts w:ascii="Arial" w:hAnsi="Arial" w:cs="Arial"/>
          <w:color w:val="000000"/>
        </w:rPr>
        <w:br/>
      </w:r>
      <w:r>
        <w:rPr>
          <w:rFonts w:ascii="Arial" w:hAnsi="Arial" w:cs="Arial"/>
          <w:color w:val="000000"/>
        </w:rPr>
        <w:t>w organie zarządzającym Domem Maklerskim Navigator S.A.</w:t>
      </w:r>
    </w:p>
    <w:p w14:paraId="5771C8DE" w14:textId="77777777" w:rsidR="0015473F" w:rsidRPr="00413C42" w:rsidRDefault="0015473F" w:rsidP="0015473F">
      <w:pPr>
        <w:keepNext/>
        <w:keepLines/>
        <w:spacing w:after="0" w:line="360" w:lineRule="auto"/>
        <w:jc w:val="both"/>
        <w:rPr>
          <w:rFonts w:ascii="Arial" w:hAnsi="Arial" w:cs="Arial"/>
          <w:color w:val="000000"/>
          <w:sz w:val="10"/>
          <w:szCs w:val="10"/>
        </w:rPr>
      </w:pPr>
    </w:p>
    <w:p w14:paraId="4333DA92" w14:textId="77777777" w:rsidR="0015473F" w:rsidRPr="00413C42" w:rsidRDefault="0015473F" w:rsidP="0015473F">
      <w:pPr>
        <w:pStyle w:val="Akapitzlist"/>
        <w:keepNext/>
        <w:keepLines/>
        <w:numPr>
          <w:ilvl w:val="0"/>
          <w:numId w:val="2"/>
        </w:numPr>
        <w:spacing w:after="0" w:line="360" w:lineRule="auto"/>
        <w:jc w:val="both"/>
        <w:rPr>
          <w:rFonts w:ascii="Arial" w:hAnsi="Arial" w:cs="Arial"/>
          <w:color w:val="000000"/>
          <w:u w:val="single"/>
        </w:rPr>
      </w:pPr>
      <w:r>
        <w:rPr>
          <w:rFonts w:ascii="Arial" w:hAnsi="Arial" w:cs="Arial"/>
          <w:color w:val="000000"/>
          <w:u w:val="single"/>
        </w:rPr>
        <w:t xml:space="preserve">zasady określonej w </w:t>
      </w:r>
      <w:r w:rsidRPr="00AC05F7">
        <w:rPr>
          <w:rFonts w:ascii="Arial" w:hAnsi="Arial" w:cs="Arial"/>
          <w:color w:val="000000"/>
          <w:u w:val="single"/>
        </w:rPr>
        <w:t>§</w:t>
      </w:r>
      <w:r>
        <w:rPr>
          <w:rFonts w:ascii="Arial" w:hAnsi="Arial" w:cs="Arial"/>
          <w:color w:val="000000"/>
          <w:u w:val="single"/>
        </w:rPr>
        <w:t xml:space="preserve"> 51 ust. 2</w:t>
      </w:r>
      <w:r w:rsidRPr="00413C42">
        <w:rPr>
          <w:rFonts w:ascii="Arial" w:hAnsi="Arial" w:cs="Arial"/>
          <w:color w:val="000000"/>
        </w:rPr>
        <w:t xml:space="preserve"> tj.: </w:t>
      </w:r>
      <w:r>
        <w:rPr>
          <w:rFonts w:ascii="Arial" w:hAnsi="Arial" w:cs="Arial"/>
          <w:color w:val="000000"/>
        </w:rPr>
        <w:t>„</w:t>
      </w:r>
      <w:r w:rsidRPr="00413C42">
        <w:rPr>
          <w:rFonts w:ascii="Arial" w:hAnsi="Arial" w:cs="Arial"/>
          <w:i/>
          <w:color w:val="000000"/>
        </w:rPr>
        <w:t>Członkowie organu zarządzającego, uwzględniając charakter, skalę i złożoność prowadzonej działalności nie powinni łączyć odpowiedzialności za zarządzanie danym ryzykiem z odpowiedzialnością za obszar działalności generujący to ryzyko.</w:t>
      </w:r>
      <w:r>
        <w:rPr>
          <w:rFonts w:ascii="Arial" w:hAnsi="Arial" w:cs="Arial"/>
          <w:color w:val="000000"/>
        </w:rPr>
        <w:t>”</w:t>
      </w:r>
    </w:p>
    <w:p w14:paraId="3754D86C"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u w:val="single"/>
        </w:rPr>
      </w:pPr>
    </w:p>
    <w:p w14:paraId="4CFF88B7" w14:textId="77777777" w:rsidR="0015473F" w:rsidRDefault="0015473F" w:rsidP="0015473F">
      <w:pPr>
        <w:pStyle w:val="Akapitzlist"/>
        <w:keepNext/>
        <w:keepLines/>
        <w:spacing w:after="0" w:line="360" w:lineRule="auto"/>
        <w:jc w:val="both"/>
        <w:rPr>
          <w:rFonts w:ascii="Arial" w:hAnsi="Arial" w:cs="Arial"/>
          <w:color w:val="000000"/>
        </w:rPr>
      </w:pPr>
      <w:r w:rsidRPr="00AC05F7">
        <w:rPr>
          <w:rFonts w:ascii="Arial" w:hAnsi="Arial" w:cs="Arial"/>
          <w:color w:val="000000"/>
          <w:u w:val="single"/>
        </w:rPr>
        <w:t>Uzasadnienie:</w:t>
      </w:r>
      <w:r w:rsidRPr="00AC05F7">
        <w:rPr>
          <w:rFonts w:ascii="Arial" w:hAnsi="Arial" w:cs="Arial"/>
          <w:color w:val="000000"/>
        </w:rPr>
        <w:t xml:space="preserve"> uchylenie</w:t>
      </w:r>
      <w:r>
        <w:rPr>
          <w:rFonts w:ascii="Arial" w:hAnsi="Arial" w:cs="Arial"/>
          <w:color w:val="000000"/>
        </w:rPr>
        <w:t xml:space="preserve"> się od wprowadzenia powyższej zasady podyktowane jest zasadą proporcjonalności tj. niewielką strukturą organizacyjną Domu Maklerskiego Navigator S.A.</w:t>
      </w:r>
    </w:p>
    <w:p w14:paraId="022CBA63" w14:textId="77777777" w:rsidR="0015473F" w:rsidRPr="00413C42" w:rsidRDefault="0015473F" w:rsidP="0015473F">
      <w:pPr>
        <w:pStyle w:val="Akapitzlist"/>
        <w:keepNext/>
        <w:keepLines/>
        <w:spacing w:after="0" w:line="360" w:lineRule="auto"/>
        <w:jc w:val="both"/>
        <w:rPr>
          <w:rFonts w:ascii="Arial" w:hAnsi="Arial" w:cs="Arial"/>
          <w:sz w:val="10"/>
          <w:szCs w:val="10"/>
        </w:rPr>
      </w:pPr>
    </w:p>
    <w:p w14:paraId="08F71CA5" w14:textId="77777777" w:rsidR="0015473F" w:rsidRPr="00413C42" w:rsidRDefault="0015473F" w:rsidP="0015473F">
      <w:pPr>
        <w:pStyle w:val="Akapitzlist"/>
        <w:keepNext/>
        <w:keepLines/>
        <w:numPr>
          <w:ilvl w:val="0"/>
          <w:numId w:val="2"/>
        </w:numPr>
        <w:spacing w:after="0" w:line="360" w:lineRule="auto"/>
        <w:jc w:val="both"/>
        <w:rPr>
          <w:rFonts w:ascii="Arial" w:hAnsi="Arial" w:cs="Arial"/>
          <w:color w:val="000000"/>
          <w:u w:val="single"/>
        </w:rPr>
      </w:pPr>
      <w:r>
        <w:rPr>
          <w:rFonts w:ascii="Arial" w:hAnsi="Arial" w:cs="Arial"/>
          <w:color w:val="000000"/>
          <w:u w:val="single"/>
        </w:rPr>
        <w:t xml:space="preserve">zasad określonych w </w:t>
      </w:r>
      <w:r w:rsidRPr="00AC05F7">
        <w:rPr>
          <w:rFonts w:ascii="Arial" w:hAnsi="Arial" w:cs="Arial"/>
          <w:color w:val="000000"/>
          <w:u w:val="single"/>
        </w:rPr>
        <w:t>§</w:t>
      </w:r>
      <w:r>
        <w:rPr>
          <w:rFonts w:ascii="Arial" w:hAnsi="Arial" w:cs="Arial"/>
          <w:color w:val="000000"/>
          <w:u w:val="single"/>
        </w:rPr>
        <w:t xml:space="preserve"> 53 - 57</w:t>
      </w:r>
      <w:r w:rsidRPr="00413C42">
        <w:rPr>
          <w:rFonts w:ascii="Arial" w:hAnsi="Arial" w:cs="Arial"/>
          <w:color w:val="000000"/>
        </w:rPr>
        <w:t xml:space="preserve"> (Rozdział 9 Zasad – Wykonywanie uprawnień z aktywów nabytych na ryzyko klienta)</w:t>
      </w:r>
      <w:r>
        <w:rPr>
          <w:rFonts w:ascii="Arial" w:hAnsi="Arial" w:cs="Arial"/>
          <w:color w:val="000000"/>
        </w:rPr>
        <w:t>.</w:t>
      </w:r>
    </w:p>
    <w:p w14:paraId="0B128DA9" w14:textId="77777777" w:rsidR="0015473F" w:rsidRPr="00413C42" w:rsidRDefault="0015473F" w:rsidP="0015473F">
      <w:pPr>
        <w:pStyle w:val="Akapitzlist"/>
        <w:keepNext/>
        <w:keepLines/>
        <w:spacing w:after="0" w:line="360" w:lineRule="auto"/>
        <w:jc w:val="both"/>
        <w:rPr>
          <w:rFonts w:ascii="Arial" w:hAnsi="Arial" w:cs="Arial"/>
          <w:color w:val="000000"/>
          <w:sz w:val="10"/>
          <w:szCs w:val="10"/>
          <w:u w:val="single"/>
        </w:rPr>
      </w:pPr>
    </w:p>
    <w:p w14:paraId="61D13AD7" w14:textId="77777777" w:rsidR="0015473F" w:rsidRDefault="0015473F" w:rsidP="0015473F">
      <w:pPr>
        <w:pStyle w:val="Akapitzlist"/>
        <w:keepNext/>
        <w:keepLines/>
        <w:spacing w:after="0" w:line="360" w:lineRule="auto"/>
        <w:jc w:val="both"/>
        <w:rPr>
          <w:rFonts w:ascii="Arial" w:hAnsi="Arial" w:cs="Arial"/>
          <w:color w:val="000000"/>
        </w:rPr>
      </w:pPr>
      <w:r>
        <w:rPr>
          <w:rFonts w:ascii="Arial" w:hAnsi="Arial" w:cs="Arial"/>
          <w:color w:val="000000"/>
          <w:u w:val="single"/>
        </w:rPr>
        <w:t>Uzasadnienie:</w:t>
      </w:r>
      <w:r w:rsidRPr="00413C42">
        <w:rPr>
          <w:rFonts w:ascii="Arial" w:hAnsi="Arial" w:cs="Arial"/>
          <w:color w:val="000000"/>
        </w:rPr>
        <w:t xml:space="preserve"> uchylenie się od wprowadzenia powyższych zasad podyktowane jest faktem, iż Dom Maklerski Navigator S.A. nie prowadzi działalności w tym zakresie.</w:t>
      </w:r>
    </w:p>
    <w:p w14:paraId="40D776B4" w14:textId="77777777" w:rsidR="009B5955" w:rsidRDefault="009B5955"/>
    <w:sectPr w:rsidR="009B5955" w:rsidSect="00D16B7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CDF"/>
    <w:multiLevelType w:val="hybridMultilevel"/>
    <w:tmpl w:val="8BFEF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593D6C"/>
    <w:multiLevelType w:val="hybridMultilevel"/>
    <w:tmpl w:val="A3187B90"/>
    <w:lvl w:ilvl="0" w:tplc="BB1EED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3F"/>
    <w:rsid w:val="0015473F"/>
    <w:rsid w:val="002A1794"/>
    <w:rsid w:val="00955584"/>
    <w:rsid w:val="009B5955"/>
    <w:rsid w:val="00D16B74"/>
    <w:rsid w:val="00EE1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9F15"/>
  <w15:chartTrackingRefBased/>
  <w15:docId w15:val="{0E07E7B2-35A0-4E1D-BD6F-FB9961FD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73F"/>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4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3576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akrawczyk</dc:creator>
  <cp:keywords/>
  <dc:description/>
  <cp:lastModifiedBy>akrawczyk</cp:lastModifiedBy>
  <cp:revision>2</cp:revision>
  <cp:lastPrinted>2022-02-09T11:03:00Z</cp:lastPrinted>
  <dcterms:created xsi:type="dcterms:W3CDTF">2022-02-09T10:49:00Z</dcterms:created>
  <dcterms:modified xsi:type="dcterms:W3CDTF">2022-02-09T11:04:00Z</dcterms:modified>
</cp:coreProperties>
</file>